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ACA984" w14:textId="11920562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6719FE88">
        <w:rPr>
          <w:rFonts w:ascii="Arial" w:eastAsia="Times New Roman" w:hAnsi="Arial"/>
          <w:b/>
          <w:bCs/>
          <w:sz w:val="24"/>
          <w:szCs w:val="24"/>
        </w:rPr>
        <w:t>3GPP TSG-RAN WG2 Meeting #12</w:t>
      </w:r>
      <w:r w:rsidR="000A003F" w:rsidRPr="6719FE88">
        <w:rPr>
          <w:rFonts w:ascii="Arial" w:eastAsia="Times New Roman" w:hAnsi="Arial"/>
          <w:b/>
          <w:bCs/>
          <w:sz w:val="24"/>
          <w:szCs w:val="24"/>
        </w:rPr>
        <w:t>7</w:t>
      </w:r>
      <w:r w:rsidRPr="6719FE88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6719FE88">
        <w:rPr>
          <w:rFonts w:ascii="Arial" w:eastAsia="Times New Roman" w:hAnsi="Arial"/>
          <w:b/>
          <w:bCs/>
          <w:sz w:val="24"/>
          <w:szCs w:val="24"/>
        </w:rPr>
        <w:t>R2-2</w:t>
      </w:r>
      <w:r w:rsidR="008D6D47" w:rsidRPr="6719FE88">
        <w:rPr>
          <w:rFonts w:ascii="Arial" w:eastAsia="Times New Roman" w:hAnsi="Arial"/>
          <w:b/>
          <w:bCs/>
          <w:sz w:val="24"/>
          <w:szCs w:val="24"/>
        </w:rPr>
        <w:t>40</w:t>
      </w:r>
      <w:r w:rsidR="7E8931E5" w:rsidRPr="6719FE88">
        <w:rPr>
          <w:rFonts w:ascii="Arial" w:eastAsia="Times New Roman" w:hAnsi="Arial"/>
          <w:b/>
          <w:bCs/>
          <w:sz w:val="24"/>
          <w:szCs w:val="24"/>
        </w:rPr>
        <w:t>6641</w:t>
      </w:r>
    </w:p>
    <w:p w14:paraId="3CF0036C" w14:textId="168C2383" w:rsidR="00453B12" w:rsidRDefault="000A003F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0A003F">
        <w:rPr>
          <w:rFonts w:ascii="Arial" w:eastAsia="Times New Roman" w:hAnsi="Arial"/>
          <w:b/>
          <w:bCs/>
          <w:sz w:val="24"/>
          <w:szCs w:val="24"/>
        </w:rPr>
        <w:t>Maastricht, Netherlands, 19th - 23rd August 2024</w:t>
      </w:r>
      <w:r w:rsidR="00A14473" w:rsidRPr="00A14473">
        <w:rPr>
          <w:rFonts w:ascii="Arial" w:eastAsia="Times New Roman" w:hAnsi="Arial"/>
          <w:b/>
          <w:bCs/>
          <w:sz w:val="24"/>
          <w:szCs w:val="24"/>
        </w:rPr>
        <w:t xml:space="preserve"> </w:t>
      </w:r>
      <w:r w:rsidR="00453B12" w:rsidRPr="00C11589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 w:rsidR="00453B12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             </w:t>
      </w:r>
    </w:p>
    <w:p w14:paraId="5EC0113C" w14:textId="77777777" w:rsidR="00453B12" w:rsidRDefault="00453B12" w:rsidP="00453B1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0962242F" w14:textId="356B66F7" w:rsidR="00453B12" w:rsidRPr="006D3016" w:rsidRDefault="00453B12" w:rsidP="00453B1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7.7.</w:t>
      </w:r>
      <w:r w:rsidR="00FF3C92">
        <w:rPr>
          <w:rFonts w:ascii="Arial" w:eastAsia="MS Mincho" w:hAnsi="Arial" w:cs="Arial"/>
          <w:b/>
          <w:bCs/>
          <w:sz w:val="24"/>
        </w:rPr>
        <w:t>2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0784E02F" w:rsidR="00453B12" w:rsidRPr="006D3016" w:rsidRDefault="00453B12" w:rsidP="00453B1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565A68">
        <w:rPr>
          <w:rFonts w:ascii="Arial" w:eastAsia="Times New Roman" w:hAnsi="Arial" w:cs="Arial"/>
          <w:b/>
          <w:bCs/>
          <w:sz w:val="24"/>
        </w:rPr>
        <w:t>Discussion on s</w:t>
      </w:r>
      <w:r w:rsidR="007473C6">
        <w:rPr>
          <w:rFonts w:ascii="Arial" w:eastAsia="Times New Roman" w:hAnsi="Arial" w:cs="Arial"/>
          <w:b/>
          <w:bCs/>
          <w:sz w:val="24"/>
        </w:rPr>
        <w:t>oft s</w:t>
      </w:r>
      <w:r w:rsidR="00F7407D">
        <w:rPr>
          <w:rFonts w:ascii="Arial" w:eastAsia="Times New Roman" w:hAnsi="Arial" w:cs="Arial"/>
          <w:b/>
          <w:bCs/>
          <w:sz w:val="24"/>
        </w:rPr>
        <w:t xml:space="preserve">atellite switch with </w:t>
      </w:r>
      <w:r w:rsidR="00712421">
        <w:rPr>
          <w:rFonts w:ascii="Arial" w:eastAsia="Times New Roman" w:hAnsi="Arial" w:cs="Arial"/>
          <w:b/>
          <w:bCs/>
          <w:sz w:val="24"/>
        </w:rPr>
        <w:t>re-</w:t>
      </w:r>
      <w:r w:rsidR="00F7407D">
        <w:rPr>
          <w:rFonts w:ascii="Arial" w:eastAsia="Times New Roman" w:hAnsi="Arial" w:cs="Arial"/>
          <w:b/>
          <w:bCs/>
          <w:sz w:val="24"/>
        </w:rPr>
        <w:t>sync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3AB43B88" w14:textId="3B93CB3A" w:rsidR="004B7E92" w:rsidRDefault="004B7E92" w:rsidP="00E32E9F">
      <w:pPr>
        <w:pStyle w:val="B1"/>
        <w:ind w:left="0" w:firstLine="0"/>
      </w:pPr>
      <w:r>
        <w:t>In RAN2#12</w:t>
      </w:r>
      <w:r w:rsidR="00A73F5B">
        <w:t>6, RAN2 sent LS to RAN1 and RAN4</w:t>
      </w:r>
      <w:r w:rsidR="00C83F04">
        <w:t xml:space="preserve"> asking feedback on changing the reference point for SSB time offset to </w:t>
      </w:r>
      <w:proofErr w:type="spellStart"/>
      <w:r w:rsidR="002A188B">
        <w:t>gNB</w:t>
      </w:r>
      <w:proofErr w:type="spellEnd"/>
      <w:r w:rsidR="002A188B">
        <w:t>.</w:t>
      </w:r>
    </w:p>
    <w:p w14:paraId="5AB81DFB" w14:textId="1D94C722" w:rsidR="008135B9" w:rsidRDefault="00453B12" w:rsidP="00E32E9F">
      <w:pPr>
        <w:pStyle w:val="B1"/>
        <w:ind w:left="0" w:firstLine="0"/>
      </w:pPr>
      <w:r>
        <w:t xml:space="preserve">In this document, we further discuss </w:t>
      </w:r>
      <w:r w:rsidR="002A188B">
        <w:t>the response of the LS</w:t>
      </w:r>
      <w:r w:rsidR="000A2B6A">
        <w:t xml:space="preserve"> from RAN1 in [1] a</w:t>
      </w:r>
      <w:r w:rsidR="00713161">
        <w:t>n</w:t>
      </w:r>
      <w:r w:rsidR="000A2B6A">
        <w:t>d RAN4 in [2]</w:t>
      </w:r>
      <w:r w:rsidR="004B7E92">
        <w:t>.</w:t>
      </w:r>
      <w:r w:rsidR="000A2B6A">
        <w:t xml:space="preserve"> In addition, we provide some clarification </w:t>
      </w:r>
      <w:r w:rsidR="00071306">
        <w:t xml:space="preserve">on </w:t>
      </w:r>
      <w:r w:rsidR="00E274BD">
        <w:t>SSB position change for soft satellite switch</w:t>
      </w:r>
      <w:r w:rsidR="00CF3D10">
        <w:t>.</w:t>
      </w:r>
    </w:p>
    <w:p w14:paraId="513A3555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4050EFBF" w14:textId="279A1B0A" w:rsidR="00C239B2" w:rsidRDefault="00C239B2" w:rsidP="00453B12">
      <w:r>
        <w:t>In RAN2#12</w:t>
      </w:r>
      <w:r w:rsidR="00983002">
        <w:t>6, RAN2 asked following question.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6E1CD3" w14:paraId="77655C41" w14:textId="77777777" w:rsidTr="00206474">
        <w:tc>
          <w:tcPr>
            <w:tcW w:w="9629" w:type="dxa"/>
          </w:tcPr>
          <w:p w14:paraId="63307FC7" w14:textId="77777777" w:rsidR="006E1CD3" w:rsidRPr="00753661" w:rsidRDefault="006E1CD3" w:rsidP="00206474">
            <w:pPr>
              <w:spacing w:before="120" w:after="120" w:line="276" w:lineRule="auto"/>
              <w:jc w:val="both"/>
              <w:rPr>
                <w:color w:val="000000"/>
                <w:sz w:val="24"/>
                <w:szCs w:val="24"/>
                <w:lang w:eastAsia="ko-KR"/>
              </w:rPr>
            </w:pPr>
            <w:r w:rsidRPr="00753661">
              <w:rPr>
                <w:color w:val="000000"/>
                <w:sz w:val="24"/>
                <w:szCs w:val="24"/>
                <w:lang w:eastAsia="ko-KR"/>
              </w:rPr>
              <w:t xml:space="preserve">In RAN2#125bis meeting, RAN2 is considering adopting the </w:t>
            </w:r>
            <w:proofErr w:type="spellStart"/>
            <w:r w:rsidRPr="00753661">
              <w:rPr>
                <w:color w:val="000000"/>
                <w:sz w:val="24"/>
                <w:szCs w:val="24"/>
                <w:lang w:eastAsia="ko-KR"/>
              </w:rPr>
              <w:t>gNB</w:t>
            </w:r>
            <w:proofErr w:type="spellEnd"/>
            <w:r w:rsidRPr="00753661">
              <w:rPr>
                <w:color w:val="000000"/>
                <w:sz w:val="24"/>
                <w:szCs w:val="24"/>
                <w:lang w:eastAsia="ko-KR"/>
              </w:rPr>
              <w:t xml:space="preserve"> as the reference point of </w:t>
            </w:r>
            <w:proofErr w:type="spellStart"/>
            <w:r w:rsidRPr="00753661">
              <w:rPr>
                <w:color w:val="000000"/>
                <w:sz w:val="24"/>
                <w:szCs w:val="24"/>
                <w:lang w:eastAsia="ko-KR"/>
              </w:rPr>
              <w:t>ssb-TimeOffset</w:t>
            </w:r>
            <w:proofErr w:type="spellEnd"/>
            <w:r w:rsidRPr="00753661">
              <w:rPr>
                <w:color w:val="000000"/>
                <w:sz w:val="24"/>
                <w:szCs w:val="24"/>
                <w:lang w:eastAsia="ko-KR"/>
              </w:rPr>
              <w:t>. RAN2 would like to check with RAN4 and RAN1 whether this would be acceptable.</w:t>
            </w:r>
          </w:p>
          <w:p w14:paraId="56A2EC21" w14:textId="77777777" w:rsidR="006E1CD3" w:rsidRPr="00753661" w:rsidRDefault="006E1CD3" w:rsidP="00206474">
            <w:pPr>
              <w:spacing w:after="120"/>
              <w:ind w:left="1985" w:hanging="1985"/>
              <w:rPr>
                <w:b/>
                <w:sz w:val="24"/>
                <w:szCs w:val="24"/>
              </w:rPr>
            </w:pPr>
            <w:r w:rsidRPr="00753661">
              <w:rPr>
                <w:b/>
                <w:sz w:val="24"/>
                <w:szCs w:val="24"/>
              </w:rPr>
              <w:t>To RAN4, RAN1:</w:t>
            </w:r>
          </w:p>
          <w:p w14:paraId="43498AF9" w14:textId="77777777" w:rsidR="006E1CD3" w:rsidRPr="00753661" w:rsidRDefault="006E1CD3" w:rsidP="00206474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 w:rsidRPr="00753661">
              <w:rPr>
                <w:b/>
                <w:sz w:val="24"/>
                <w:szCs w:val="24"/>
              </w:rPr>
              <w:t xml:space="preserve">ACTION: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3661">
              <w:rPr>
                <w:sz w:val="24"/>
                <w:szCs w:val="24"/>
                <w:lang w:val="en-US"/>
              </w:rPr>
              <w:t>RAN2 respectfully asks RAN4 and RAN1 to take the above into consideration and come back if any issues are determined.</w:t>
            </w:r>
          </w:p>
        </w:tc>
      </w:tr>
    </w:tbl>
    <w:p w14:paraId="0E355849" w14:textId="77777777" w:rsidR="00983002" w:rsidRDefault="00983002" w:rsidP="00453B12"/>
    <w:p w14:paraId="3177461D" w14:textId="2A1EE7E5" w:rsidR="00C239B2" w:rsidRDefault="00BF3CAE" w:rsidP="00453B12">
      <w:r>
        <w:t>B</w:t>
      </w:r>
      <w:r w:rsidR="006E1CD3">
        <w:t>oth RAN1 and RAN4 provided response that there is no issue</w:t>
      </w:r>
      <w:r w:rsidR="00112921">
        <w:t xml:space="preserve"> in the current text keeping the reference point of </w:t>
      </w:r>
      <w:proofErr w:type="spellStart"/>
      <w:r w:rsidR="00112921" w:rsidRPr="007F4164">
        <w:rPr>
          <w:i/>
          <w:iCs/>
        </w:rPr>
        <w:t>ssb-TimeOffset</w:t>
      </w:r>
      <w:proofErr w:type="spellEnd"/>
      <w:r w:rsidR="00112921">
        <w:t xml:space="preserve"> at ULSRP.</w:t>
      </w:r>
    </w:p>
    <w:p w14:paraId="66691178" w14:textId="7A6529E9" w:rsidR="00112921" w:rsidRDefault="00112921" w:rsidP="00453B12">
      <w:r>
        <w:t xml:space="preserve">However, if we move the </w:t>
      </w:r>
      <w:r w:rsidRPr="00112921">
        <w:t xml:space="preserve">reference point of </w:t>
      </w:r>
      <w:proofErr w:type="spellStart"/>
      <w:r w:rsidRPr="00112921">
        <w:t>ssb-TimeOffset</w:t>
      </w:r>
      <w:proofErr w:type="spellEnd"/>
      <w:r w:rsidRPr="00112921">
        <w:t xml:space="preserve"> </w:t>
      </w:r>
      <w:r>
        <w:t xml:space="preserve">to </w:t>
      </w:r>
      <w:proofErr w:type="spellStart"/>
      <w:r>
        <w:t>gNB</w:t>
      </w:r>
      <w:proofErr w:type="spellEnd"/>
      <w:r>
        <w:t xml:space="preserve">, then there is </w:t>
      </w:r>
      <w:r w:rsidR="007F4164">
        <w:t xml:space="preserve">some </w:t>
      </w:r>
      <w:r>
        <w:t>doubt</w:t>
      </w:r>
      <w:r w:rsidR="004568AE">
        <w:t xml:space="preserve"> on the </w:t>
      </w:r>
      <w:r w:rsidR="00422B94">
        <w:t>feasibility</w:t>
      </w:r>
      <w:r w:rsidR="004568AE">
        <w:t xml:space="preserve"> of the solution</w:t>
      </w:r>
      <w:r>
        <w:t xml:space="preserve"> </w:t>
      </w:r>
      <w:r w:rsidR="00430374">
        <w:t>due to</w:t>
      </w:r>
      <w:r w:rsidR="0003557F">
        <w:t xml:space="preserve"> </w:t>
      </w:r>
      <w:r w:rsidR="007D4139" w:rsidRPr="007D4139">
        <w:t>the amount of blind search for the SSB of the target satellite</w:t>
      </w:r>
      <w:r w:rsidR="007D4139">
        <w:t>.</w:t>
      </w:r>
    </w:p>
    <w:p w14:paraId="0A6EBA0B" w14:textId="17704F93" w:rsidR="00692B6F" w:rsidRDefault="00692B6F" w:rsidP="00453B12">
      <w:r>
        <w:t>RAN1 responded following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AF4DAA" w14:paraId="61C84765" w14:textId="77777777" w:rsidTr="00AF4DAA">
        <w:tc>
          <w:tcPr>
            <w:tcW w:w="9319" w:type="dxa"/>
          </w:tcPr>
          <w:p w14:paraId="18BE1238" w14:textId="77777777" w:rsidR="00AF4DAA" w:rsidRPr="0002598E" w:rsidRDefault="00AF4DAA" w:rsidP="00AF4DAA">
            <w:pPr>
              <w:pStyle w:val="ListParagraph"/>
              <w:numPr>
                <w:ilvl w:val="0"/>
                <w:numId w:val="22"/>
              </w:numPr>
              <w:spacing w:after="0"/>
              <w:jc w:val="both"/>
              <w:rPr>
                <w:iCs/>
              </w:rPr>
            </w:pPr>
            <w:r w:rsidRPr="0002598E">
              <w:rPr>
                <w:bCs/>
                <w:iCs/>
              </w:rPr>
              <w:t xml:space="preserve">If adopting </w:t>
            </w:r>
            <w:proofErr w:type="spellStart"/>
            <w:r w:rsidRPr="0002598E">
              <w:rPr>
                <w:bCs/>
                <w:iCs/>
              </w:rPr>
              <w:t>gNB</w:t>
            </w:r>
            <w:proofErr w:type="spellEnd"/>
            <w:r w:rsidRPr="0002598E">
              <w:rPr>
                <w:bCs/>
                <w:iCs/>
              </w:rPr>
              <w:t xml:space="preserve"> as the reference point of </w:t>
            </w:r>
            <w:proofErr w:type="spellStart"/>
            <w:r w:rsidRPr="0002598E">
              <w:rPr>
                <w:bCs/>
                <w:iCs/>
              </w:rPr>
              <w:t>ssb-TimeOffset</w:t>
            </w:r>
            <w:proofErr w:type="spellEnd"/>
            <w:r w:rsidRPr="0002598E">
              <w:rPr>
                <w:bCs/>
                <w:iCs/>
              </w:rPr>
              <w:t xml:space="preserve">, then there is no common understanding in RAN1 on whether the signalling of </w:t>
            </w:r>
            <w:proofErr w:type="spellStart"/>
            <w:r w:rsidRPr="0002598E">
              <w:rPr>
                <w:bCs/>
                <w:iCs/>
              </w:rPr>
              <w:t>ssb-TimeOffset</w:t>
            </w:r>
            <w:proofErr w:type="spellEnd"/>
            <w:r w:rsidRPr="0002598E" w:rsidDel="00A44A22">
              <w:rPr>
                <w:bCs/>
                <w:iCs/>
              </w:rPr>
              <w:t xml:space="preserve"> </w:t>
            </w:r>
            <w:r w:rsidRPr="0002598E">
              <w:rPr>
                <w:bCs/>
                <w:iCs/>
              </w:rPr>
              <w:t>can help the UE reduce the amount of blind search for the SSB of the target satellite.</w:t>
            </w:r>
          </w:p>
          <w:p w14:paraId="4ECDB7FF" w14:textId="77777777" w:rsidR="00AF4DAA" w:rsidRPr="0002598E" w:rsidRDefault="00AF4DAA" w:rsidP="00AF4DAA">
            <w:pPr>
              <w:pStyle w:val="ListParagraph"/>
              <w:numPr>
                <w:ilvl w:val="1"/>
                <w:numId w:val="22"/>
              </w:numPr>
              <w:spacing w:after="0"/>
              <w:jc w:val="both"/>
              <w:rPr>
                <w:iCs/>
              </w:rPr>
            </w:pPr>
            <w:r w:rsidRPr="0002598E">
              <w:rPr>
                <w:bCs/>
                <w:iCs/>
              </w:rPr>
              <w:t xml:space="preserve">This implies RAN1 has no common understanding on whether it is feasible to set </w:t>
            </w:r>
            <w:proofErr w:type="spellStart"/>
            <w:r w:rsidRPr="0002598E">
              <w:rPr>
                <w:bCs/>
                <w:iCs/>
              </w:rPr>
              <w:t>gNB</w:t>
            </w:r>
            <w:proofErr w:type="spellEnd"/>
            <w:r w:rsidRPr="0002598E">
              <w:rPr>
                <w:bCs/>
                <w:iCs/>
              </w:rPr>
              <w:t xml:space="preserve"> as the reference point of </w:t>
            </w:r>
            <w:proofErr w:type="spellStart"/>
            <w:r w:rsidRPr="0002598E">
              <w:rPr>
                <w:bCs/>
                <w:iCs/>
              </w:rPr>
              <w:t>ssb-TimeOffset</w:t>
            </w:r>
            <w:proofErr w:type="spellEnd"/>
            <w:r w:rsidRPr="0002598E">
              <w:rPr>
                <w:bCs/>
                <w:iCs/>
              </w:rPr>
              <w:t>.</w:t>
            </w:r>
          </w:p>
          <w:p w14:paraId="4518A0AE" w14:textId="77777777" w:rsidR="00AF4DAA" w:rsidRPr="0002598E" w:rsidRDefault="00AF4DAA" w:rsidP="00AF4DAA">
            <w:pPr>
              <w:pStyle w:val="ListParagraph"/>
              <w:numPr>
                <w:ilvl w:val="0"/>
                <w:numId w:val="22"/>
              </w:numPr>
              <w:spacing w:after="0"/>
              <w:jc w:val="both"/>
              <w:rPr>
                <w:iCs/>
              </w:rPr>
            </w:pPr>
            <w:r w:rsidRPr="0002598E">
              <w:rPr>
                <w:bCs/>
                <w:iCs/>
              </w:rPr>
              <w:t xml:space="preserve">If adopting the UL time synchronization reference point as the reference point of </w:t>
            </w:r>
            <w:proofErr w:type="spellStart"/>
            <w:r w:rsidRPr="0002598E">
              <w:rPr>
                <w:bCs/>
                <w:iCs/>
              </w:rPr>
              <w:t>ssb-TimeOffset</w:t>
            </w:r>
            <w:proofErr w:type="spellEnd"/>
            <w:r w:rsidRPr="0002598E">
              <w:rPr>
                <w:bCs/>
                <w:iCs/>
              </w:rPr>
              <w:t xml:space="preserve">, then the amount of blind search for the SSB of the target satellite depends on the granularity of the </w:t>
            </w:r>
            <w:proofErr w:type="spellStart"/>
            <w:r w:rsidRPr="0002598E">
              <w:rPr>
                <w:bCs/>
                <w:iCs/>
              </w:rPr>
              <w:t>ssb-TimeOffset</w:t>
            </w:r>
            <w:proofErr w:type="spellEnd"/>
            <w:r w:rsidRPr="0002598E">
              <w:rPr>
                <w:bCs/>
                <w:iCs/>
              </w:rPr>
              <w:t>.</w:t>
            </w:r>
          </w:p>
          <w:p w14:paraId="5CD91464" w14:textId="77777777" w:rsidR="00AF4DAA" w:rsidRPr="0002598E" w:rsidRDefault="00AF4DAA" w:rsidP="00AF4DAA">
            <w:pPr>
              <w:pStyle w:val="ListParagraph"/>
              <w:numPr>
                <w:ilvl w:val="1"/>
                <w:numId w:val="22"/>
              </w:numPr>
              <w:spacing w:after="0"/>
              <w:jc w:val="both"/>
              <w:rPr>
                <w:iCs/>
              </w:rPr>
            </w:pPr>
            <w:r w:rsidRPr="0002598E">
              <w:rPr>
                <w:bCs/>
                <w:iCs/>
              </w:rPr>
              <w:t xml:space="preserve">This implies there is no </w:t>
            </w:r>
            <w:r w:rsidRPr="0002598E">
              <w:rPr>
                <w:rFonts w:hint="eastAsia"/>
                <w:bCs/>
                <w:iCs/>
                <w:color w:val="000000"/>
              </w:rPr>
              <w:t>technical issue from RAN1 perspective</w:t>
            </w:r>
            <w:r w:rsidRPr="0002598E">
              <w:rPr>
                <w:bCs/>
                <w:iCs/>
                <w:color w:val="000000"/>
              </w:rPr>
              <w:t xml:space="preserve"> by setting UL time synchronization reference point as the reference point of </w:t>
            </w:r>
            <w:proofErr w:type="spellStart"/>
            <w:r w:rsidRPr="0002598E">
              <w:rPr>
                <w:bCs/>
                <w:iCs/>
                <w:color w:val="000000"/>
              </w:rPr>
              <w:t>ssb-TimeOffset</w:t>
            </w:r>
            <w:proofErr w:type="spellEnd"/>
            <w:r w:rsidRPr="0002598E">
              <w:rPr>
                <w:bCs/>
                <w:iCs/>
                <w:color w:val="000000"/>
              </w:rPr>
              <w:t>.</w:t>
            </w:r>
          </w:p>
          <w:p w14:paraId="104FD5C3" w14:textId="77777777" w:rsidR="00AF4DAA" w:rsidRDefault="00AF4DAA" w:rsidP="00453B12"/>
        </w:tc>
      </w:tr>
    </w:tbl>
    <w:p w14:paraId="53A17FC8" w14:textId="77777777" w:rsidR="00AF4DAA" w:rsidRDefault="00AF4DAA" w:rsidP="00453B12"/>
    <w:p w14:paraId="74E4CC38" w14:textId="6A03705C" w:rsidR="0011170B" w:rsidRDefault="00692B6F" w:rsidP="00453B12">
      <w:r>
        <w:t>Since there is no issue</w:t>
      </w:r>
      <w:r w:rsidR="00AF4DAA">
        <w:t xml:space="preserve">, we suggest </w:t>
      </w:r>
      <w:proofErr w:type="gramStart"/>
      <w:r w:rsidR="00AF4DAA">
        <w:t>to keep</w:t>
      </w:r>
      <w:proofErr w:type="gramEnd"/>
      <w:r w:rsidR="00AF4DAA">
        <w:t xml:space="preserve"> the existing</w:t>
      </w:r>
      <w:r w:rsidR="00D0350B">
        <w:t xml:space="preserve"> text</w:t>
      </w:r>
      <w:r w:rsidR="006930A3">
        <w:t xml:space="preserve">, i.e., keeping the reference point of </w:t>
      </w:r>
      <w:proofErr w:type="spellStart"/>
      <w:r w:rsidR="006930A3" w:rsidRPr="00112921">
        <w:t>ssb-TimeOffset</w:t>
      </w:r>
      <w:proofErr w:type="spellEnd"/>
      <w:r w:rsidR="006930A3">
        <w:t xml:space="preserve"> at ULSRP and add clarification </w:t>
      </w:r>
      <w:r w:rsidR="00E70361">
        <w:t xml:space="preserve">if the current text is not clear enough. </w:t>
      </w:r>
      <w:r w:rsidR="004C5DD5">
        <w:t>In our view, it is ok to</w:t>
      </w:r>
      <w:r w:rsidR="00E70361">
        <w:t xml:space="preserve"> clarify the current text such that the source satellite and target satellite may have</w:t>
      </w:r>
      <w:r w:rsidR="0011170B">
        <w:t xml:space="preserve"> its own different ULSRP. Text proposal is shown below.</w:t>
      </w:r>
    </w:p>
    <w:tbl>
      <w:tblPr>
        <w:tblpPr w:leftFromText="180" w:rightFromText="180" w:vertAnchor="page" w:horzAnchor="margin" w:tblpY="1377"/>
        <w:tblW w:w="88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0"/>
      </w:tblGrid>
      <w:tr w:rsidR="003A57D1" w14:paraId="7C70EABA" w14:textId="77777777" w:rsidTr="4612FC58">
        <w:trPr>
          <w:cantSplit/>
          <w:trHeight w:val="198"/>
          <w:tblHeader/>
        </w:trPr>
        <w:tc>
          <w:tcPr>
            <w:tcW w:w="888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148C1" w14:textId="77777777" w:rsidR="003A57D1" w:rsidRDefault="003A57D1" w:rsidP="003A57D1">
            <w:pPr>
              <w:pStyle w:val="xxxxtah"/>
            </w:pPr>
            <w:proofErr w:type="spellStart"/>
            <w:r>
              <w:rPr>
                <w:i/>
                <w:iCs/>
                <w:lang w:val="en-GB"/>
              </w:rPr>
              <w:lastRenderedPageBreak/>
              <w:t>SatSwitchWithReSync</w:t>
            </w:r>
            <w:proofErr w:type="spellEnd"/>
            <w:r>
              <w:rPr>
                <w:lang w:val="en-GB"/>
              </w:rPr>
              <w:t xml:space="preserve"> field descriptions</w:t>
            </w:r>
          </w:p>
        </w:tc>
      </w:tr>
      <w:tr w:rsidR="003A57D1" w14:paraId="0095E886" w14:textId="77777777" w:rsidTr="4612FC58">
        <w:trPr>
          <w:cantSplit/>
          <w:trHeight w:val="612"/>
          <w:tblHeader/>
        </w:trPr>
        <w:tc>
          <w:tcPr>
            <w:tcW w:w="8880" w:type="dxa"/>
            <w:tcBorders>
              <w:top w:val="nil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9E0E0" w14:textId="77777777" w:rsidR="003A57D1" w:rsidRDefault="003A57D1" w:rsidP="003A57D1">
            <w:pPr>
              <w:pStyle w:val="xxxxtal"/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ssb-TimeOffset</w:t>
            </w:r>
            <w:proofErr w:type="spellEnd"/>
          </w:p>
          <w:p w14:paraId="3164BC3B" w14:textId="5ACA0F96" w:rsidR="003A57D1" w:rsidRDefault="003A57D1" w:rsidP="003A57D1">
            <w:pPr>
              <w:pStyle w:val="xxxxtal"/>
            </w:pPr>
            <w:r w:rsidRPr="4612FC58">
              <w:rPr>
                <w:lang w:val="en-GB"/>
              </w:rPr>
              <w:t xml:space="preserve">Indicates the time offset </w:t>
            </w:r>
            <w:r w:rsidRPr="4612FC58">
              <w:rPr>
                <w:strike/>
                <w:lang w:val="en-GB"/>
              </w:rPr>
              <w:t>between the SSB from source and target satellite at the uplink time synchronization reference point</w:t>
            </w:r>
            <w:r w:rsidRPr="4612FC58">
              <w:rPr>
                <w:lang w:val="en-GB"/>
              </w:rPr>
              <w:t xml:space="preserve"> </w:t>
            </w:r>
            <w:r w:rsidRPr="4612FC58">
              <w:rPr>
                <w:color w:val="FF0000"/>
                <w:lang w:val="en-GB"/>
              </w:rPr>
              <w:t xml:space="preserve">between a SSB burst of the target cell at its uplink time synchronization reference point and the SSB burst of the source cell at </w:t>
            </w:r>
            <w:proofErr w:type="gramStart"/>
            <w:r w:rsidRPr="4612FC58">
              <w:rPr>
                <w:color w:val="FF0000"/>
                <w:lang w:val="en-GB"/>
              </w:rPr>
              <w:t>its  uplink</w:t>
            </w:r>
            <w:proofErr w:type="gramEnd"/>
            <w:r w:rsidRPr="4612FC58">
              <w:rPr>
                <w:color w:val="FF0000"/>
                <w:lang w:val="en-GB"/>
              </w:rPr>
              <w:t xml:space="preserve"> time synchronization reference point</w:t>
            </w:r>
            <w:r w:rsidRPr="4612FC58">
              <w:rPr>
                <w:lang w:val="en-GB"/>
              </w:rPr>
              <w:t>. It is given in number of subframes.</w:t>
            </w:r>
          </w:p>
        </w:tc>
      </w:tr>
    </w:tbl>
    <w:p w14:paraId="68C95EC3" w14:textId="77777777" w:rsidR="008B1D45" w:rsidRDefault="008B1D45" w:rsidP="008B1D45">
      <w:pPr>
        <w:pStyle w:val="xxxxmsonormal"/>
      </w:pPr>
    </w:p>
    <w:p w14:paraId="1401D863" w14:textId="2A59B291" w:rsidR="008B1D45" w:rsidRDefault="008B1D45" w:rsidP="00290A68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r>
        <w:rPr>
          <w:rFonts w:ascii="Aptos" w:hAnsi="Aptos"/>
        </w:rPr>
        <w:t> </w:t>
      </w:r>
      <w:bookmarkStart w:id="0" w:name="_Toc173767291"/>
      <w:bookmarkStart w:id="1" w:name="_Toc173767362"/>
      <w:bookmarkStart w:id="2" w:name="_Toc173767417"/>
      <w:bookmarkStart w:id="3" w:name="_Toc173767618"/>
      <w:bookmarkStart w:id="4" w:name="_Toc173769744"/>
      <w:bookmarkStart w:id="5" w:name="_Toc173838322"/>
      <w:bookmarkStart w:id="6" w:name="_Toc173924291"/>
      <w:bookmarkStart w:id="7" w:name="_Toc174035550"/>
      <w:bookmarkStart w:id="8" w:name="_Toc174035600"/>
      <w:r w:rsidR="0079169D" w:rsidRPr="0079169D">
        <w:t>Based on LS</w:t>
      </w:r>
      <w:r w:rsidR="0079169D">
        <w:t xml:space="preserve"> response, </w:t>
      </w:r>
      <w:r w:rsidR="0079169D" w:rsidRPr="0079169D">
        <w:t xml:space="preserve">keep the reference point of </w:t>
      </w:r>
      <w:proofErr w:type="spellStart"/>
      <w:r w:rsidR="0079169D" w:rsidRPr="0079169D">
        <w:t>ssb-TimeOffset</w:t>
      </w:r>
      <w:proofErr w:type="spellEnd"/>
      <w:r w:rsidR="0079169D" w:rsidRPr="0079169D">
        <w:t xml:space="preserve"> at ULSRP and</w:t>
      </w:r>
      <w:r w:rsidR="0079169D">
        <w:t xml:space="preserve"> </w:t>
      </w:r>
      <w:r w:rsidR="0079169D" w:rsidRPr="0079169D">
        <w:t xml:space="preserve">clarify the </w:t>
      </w:r>
      <w:r w:rsidR="0079169D">
        <w:t xml:space="preserve">field description of </w:t>
      </w:r>
      <w:proofErr w:type="spellStart"/>
      <w:r w:rsidR="00C959CF" w:rsidRPr="00C959CF">
        <w:rPr>
          <w:i/>
          <w:iCs/>
        </w:rPr>
        <w:t>ssb-TimeOffset</w:t>
      </w:r>
      <w:proofErr w:type="spellEnd"/>
      <w:r w:rsidR="0079169D" w:rsidRPr="0079169D">
        <w:t xml:space="preserve"> that the source satellite and target satellite may have its own different ULSRP</w:t>
      </w:r>
      <w:r w:rsidR="00192E66">
        <w:t xml:space="preserve"> as below: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BA70AD" w14:textId="36A14322" w:rsidR="0079169D" w:rsidRDefault="0079169D" w:rsidP="00290A68">
      <w:pPr>
        <w:pStyle w:val="Proposal"/>
        <w:numPr>
          <w:ilvl w:val="0"/>
          <w:numId w:val="0"/>
        </w:numPr>
        <w:overflowPunct w:val="0"/>
        <w:autoSpaceDE w:val="0"/>
        <w:autoSpaceDN w:val="0"/>
        <w:adjustRightInd w:val="0"/>
        <w:spacing w:before="240" w:after="240" w:line="360" w:lineRule="auto"/>
        <w:ind w:left="1080"/>
        <w:contextualSpacing/>
        <w:textAlignment w:val="baseline"/>
      </w:pPr>
      <w:bookmarkStart w:id="9" w:name="_Toc173767293"/>
      <w:bookmarkStart w:id="10" w:name="_Toc173767363"/>
      <w:bookmarkStart w:id="11" w:name="_Toc173767418"/>
      <w:bookmarkStart w:id="12" w:name="_Toc173767619"/>
      <w:bookmarkStart w:id="13" w:name="_Toc173769745"/>
      <w:bookmarkStart w:id="14" w:name="_Toc173838323"/>
      <w:bookmarkStart w:id="15" w:name="_Toc173924292"/>
      <w:bookmarkStart w:id="16" w:name="_Toc174035551"/>
      <w:bookmarkStart w:id="17" w:name="_Toc174035601"/>
      <w:r>
        <w:t xml:space="preserve">Indicates the time offset </w:t>
      </w:r>
      <w:r w:rsidRPr="4612FC58">
        <w:rPr>
          <w:strike/>
          <w:color w:val="002060"/>
        </w:rPr>
        <w:t>between the SSB from source and target satellite at the uplink time synchronization reference point</w:t>
      </w:r>
      <w:r w:rsidRPr="4612FC58">
        <w:rPr>
          <w:color w:val="002060"/>
        </w:rPr>
        <w:t xml:space="preserve"> between a SSB burst of the target cell at its uplink time synchronization reference point and the SSB burst of the source cell at its uplink time synchronization reference point</w:t>
      </w:r>
      <w:r>
        <w:t>. It is given in number of subframes.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82D1DFA" w14:textId="77777777" w:rsidR="0079169D" w:rsidRDefault="0079169D" w:rsidP="0079169D"/>
    <w:p w14:paraId="33835EA6" w14:textId="397F55ED" w:rsidR="0079169D" w:rsidRDefault="000D284B" w:rsidP="0079169D">
      <w:r>
        <w:t>In RAN2#126, it was clarified that</w:t>
      </w:r>
      <w:r w:rsidR="00CF7236">
        <w:t xml:space="preserve"> when the UE completes satellite switch in HARD satellite switch case, the </w:t>
      </w:r>
      <w:r w:rsidR="5FB9338F">
        <w:t>SSB location of the cell</w:t>
      </w:r>
      <w:r w:rsidR="00CF7236">
        <w:t xml:space="preserve"> is not changed.</w:t>
      </w:r>
    </w:p>
    <w:p w14:paraId="6DD97B83" w14:textId="10A5111A" w:rsidR="006D5E8B" w:rsidRDefault="006D5E8B" w:rsidP="0079169D">
      <w:r>
        <w:t>RAN2#126 agreement:</w:t>
      </w:r>
    </w:p>
    <w:p w14:paraId="4A2074CD" w14:textId="77777777" w:rsidR="006D5E8B" w:rsidRPr="009A07F8" w:rsidRDefault="006D5E8B" w:rsidP="00192E66">
      <w:pPr>
        <w:pStyle w:val="Agreement"/>
        <w:spacing w:after="240"/>
      </w:pPr>
      <w:r>
        <w:t xml:space="preserve">RAN2 understands that </w:t>
      </w:r>
      <w:r w:rsidRPr="00D64251">
        <w:t>in hard switch (t-</w:t>
      </w:r>
      <w:proofErr w:type="spellStart"/>
      <w:r w:rsidRPr="00D64251">
        <w:t>serviceStart</w:t>
      </w:r>
      <w:proofErr w:type="spellEnd"/>
      <w:r w:rsidRPr="00D64251">
        <w:t xml:space="preserve"> absent), cell timing/SSB location is unchanged (at </w:t>
      </w:r>
      <w:proofErr w:type="spellStart"/>
      <w:r w:rsidRPr="00D64251">
        <w:t>gNB</w:t>
      </w:r>
      <w:proofErr w:type="spellEnd"/>
      <w:r w:rsidRPr="00D64251">
        <w:t>)</w:t>
      </w:r>
    </w:p>
    <w:p w14:paraId="3805A55D" w14:textId="33E2BA9E" w:rsidR="007A72AA" w:rsidRDefault="006D5E8B" w:rsidP="00453B12">
      <w:r>
        <w:t>However, it should be clear that</w:t>
      </w:r>
      <w:r w:rsidR="00216A5B">
        <w:t xml:space="preserve"> cell timing/SSB location</w:t>
      </w:r>
      <w:r w:rsidR="00192E66">
        <w:t xml:space="preserve"> will change in case of soft satellite switch, i.e., when </w:t>
      </w:r>
      <w:r w:rsidR="00192E66" w:rsidRPr="00192E66">
        <w:rPr>
          <w:i/>
          <w:iCs/>
        </w:rPr>
        <w:t>t-</w:t>
      </w:r>
      <w:proofErr w:type="spellStart"/>
      <w:r w:rsidR="00192E66" w:rsidRPr="00192E66">
        <w:rPr>
          <w:i/>
          <w:iCs/>
        </w:rPr>
        <w:t>serviceStart</w:t>
      </w:r>
      <w:proofErr w:type="spellEnd"/>
      <w:r w:rsidR="00192E66" w:rsidRPr="00192E66">
        <w:rPr>
          <w:i/>
          <w:iCs/>
        </w:rPr>
        <w:t xml:space="preserve"> </w:t>
      </w:r>
      <w:r w:rsidR="00192E66">
        <w:t>is present.</w:t>
      </w:r>
      <w:r w:rsidR="00241D2E">
        <w:t xml:space="preserve"> This</w:t>
      </w:r>
      <w:r w:rsidR="00126216">
        <w:t xml:space="preserve"> also</w:t>
      </w:r>
      <w:r w:rsidR="00241D2E">
        <w:t xml:space="preserve"> applies to the UEs supporting only HARD satellite switch, i.e., ignoring </w:t>
      </w:r>
      <w:r w:rsidR="00241D2E" w:rsidRPr="00192E66">
        <w:rPr>
          <w:i/>
          <w:iCs/>
        </w:rPr>
        <w:t>t-</w:t>
      </w:r>
      <w:proofErr w:type="spellStart"/>
      <w:r w:rsidR="00241D2E" w:rsidRPr="00192E66">
        <w:rPr>
          <w:i/>
          <w:iCs/>
        </w:rPr>
        <w:t>serviceStart</w:t>
      </w:r>
      <w:proofErr w:type="spellEnd"/>
      <w:r w:rsidR="00241D2E">
        <w:t xml:space="preserve"> broadcast in SIB.</w:t>
      </w:r>
      <w:r w:rsidR="009469CE">
        <w:t xml:space="preserve"> After the switch is complete, the</w:t>
      </w:r>
      <w:r w:rsidR="009469CE" w:rsidRPr="009469CE">
        <w:t xml:space="preserve"> network is supposed to update the configuration by sending RRC reconfiguration message</w:t>
      </w:r>
      <w:r w:rsidR="00F46D43">
        <w:t xml:space="preserve">. However, </w:t>
      </w:r>
      <w:r w:rsidR="001417C0">
        <w:t>timers such as</w:t>
      </w:r>
      <w:r w:rsidR="00D46B9B">
        <w:t xml:space="preserve"> HARQ RTT timer may be running.</w:t>
      </w:r>
      <w:r w:rsidR="00795890">
        <w:t xml:space="preserve"> According to current specification, </w:t>
      </w:r>
      <w:r w:rsidR="00357448">
        <w:t>t</w:t>
      </w:r>
      <w:r w:rsidR="00357448" w:rsidRPr="00357448">
        <w:t xml:space="preserve">he duration of a timer is not updated until it is stopped or expires </w:t>
      </w:r>
      <w:r w:rsidR="00795890">
        <w:t>and</w:t>
      </w:r>
      <w:r w:rsidR="00B71007">
        <w:t xml:space="preserve"> when the soft satellite switch is complete, the timer may still be running.</w:t>
      </w:r>
      <w:r w:rsidR="006930A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7A72AA" w14:paraId="0CAF9515" w14:textId="77777777" w:rsidTr="007A72AA">
        <w:tc>
          <w:tcPr>
            <w:tcW w:w="9319" w:type="dxa"/>
          </w:tcPr>
          <w:p w14:paraId="318A77F5" w14:textId="77777777" w:rsidR="007A72AA" w:rsidRDefault="007A72AA" w:rsidP="00453B12">
            <w:r>
              <w:t>TS 38.321</w:t>
            </w:r>
          </w:p>
          <w:p w14:paraId="160DB4BC" w14:textId="77777777" w:rsidR="008B5ACE" w:rsidRPr="008B5ACE" w:rsidRDefault="008B5ACE" w:rsidP="008B5ACE">
            <w:bookmarkStart w:id="18" w:name="_Toc46490278"/>
            <w:bookmarkStart w:id="19" w:name="_Toc52751973"/>
            <w:bookmarkStart w:id="20" w:name="_Toc52796435"/>
            <w:bookmarkStart w:id="21" w:name="_Toc171706296"/>
            <w:r w:rsidRPr="008B5ACE">
              <w:t>3</w:t>
            </w:r>
            <w:r w:rsidRPr="008B5ACE">
              <w:tab/>
              <w:t>Definitions, symbols and abbreviations</w:t>
            </w:r>
            <w:bookmarkEnd w:id="18"/>
            <w:bookmarkEnd w:id="19"/>
            <w:bookmarkEnd w:id="20"/>
            <w:bookmarkEnd w:id="21"/>
          </w:p>
          <w:p w14:paraId="26DB54B5" w14:textId="77777777" w:rsidR="008B5ACE" w:rsidRPr="008B5ACE" w:rsidRDefault="008B5ACE" w:rsidP="008B5ACE">
            <w:bookmarkStart w:id="22" w:name="_Toc29239799"/>
            <w:bookmarkStart w:id="23" w:name="_Toc37296153"/>
            <w:bookmarkStart w:id="24" w:name="_Toc46490279"/>
            <w:bookmarkStart w:id="25" w:name="_Toc52751974"/>
            <w:bookmarkStart w:id="26" w:name="_Toc52796436"/>
            <w:bookmarkStart w:id="27" w:name="_Toc171706297"/>
            <w:r w:rsidRPr="008B5ACE">
              <w:t>3.1</w:t>
            </w:r>
            <w:r w:rsidRPr="008B5ACE">
              <w:tab/>
              <w:t>Definitions</w:t>
            </w:r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301ABC1E" w14:textId="4C491796" w:rsidR="007A72AA" w:rsidRDefault="007A72AA" w:rsidP="007A72AA">
            <w:pPr>
              <w:pStyle w:val="NO"/>
            </w:pPr>
            <w:r w:rsidRPr="00D37AC6">
              <w:rPr>
                <w:lang w:eastAsia="ko-KR"/>
              </w:rPr>
              <w:t>NOTE 1:</w:t>
            </w:r>
            <w:r w:rsidRPr="00D37AC6">
              <w:rPr>
                <w:lang w:eastAsia="ko-KR"/>
              </w:rPr>
              <w:tab/>
      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      </w:r>
          </w:p>
        </w:tc>
      </w:tr>
    </w:tbl>
    <w:p w14:paraId="484808A0" w14:textId="16904722" w:rsidR="00692B6F" w:rsidRDefault="00692B6F" w:rsidP="00453B12"/>
    <w:p w14:paraId="0DC88EAA" w14:textId="26BCE384" w:rsidR="00357448" w:rsidRDefault="00032A17" w:rsidP="00453B12">
      <w:r>
        <w:t xml:space="preserve">There </w:t>
      </w:r>
      <w:r w:rsidR="001417C0">
        <w:t>could be</w:t>
      </w:r>
      <w:r>
        <w:t xml:space="preserve"> confusion </w:t>
      </w:r>
      <w:r w:rsidR="00395EC0">
        <w:t xml:space="preserve">whether to </w:t>
      </w:r>
      <w:r w:rsidR="001417C0">
        <w:t>adjust</w:t>
      </w:r>
      <w:r w:rsidR="00395EC0">
        <w:t xml:space="preserve"> the expiry time of the running timer after s</w:t>
      </w:r>
      <w:r w:rsidR="0017059E">
        <w:t>oft satellite switch, for example,</w:t>
      </w:r>
      <w:r w:rsidR="008B5ACE">
        <w:t xml:space="preserve"> if the time</w:t>
      </w:r>
      <w:r w:rsidR="000C27ED">
        <w:t>r</w:t>
      </w:r>
      <w:r w:rsidR="008B5ACE">
        <w:t xml:space="preserve"> is to be expired</w:t>
      </w:r>
      <w:r w:rsidR="000C27ED">
        <w:t xml:space="preserve"> at subframe X in the old satellite, then the timer will expire at subframe Y in the</w:t>
      </w:r>
      <w:r w:rsidR="00522C07">
        <w:t xml:space="preserve"> new satellite</w:t>
      </w:r>
      <w:r w:rsidR="006344C7">
        <w:t xml:space="preserve">, </w:t>
      </w:r>
      <w:r w:rsidR="000C3EA0">
        <w:t>especially</w:t>
      </w:r>
      <w:r w:rsidR="006344C7">
        <w:t xml:space="preserve"> when the value of </w:t>
      </w:r>
      <w:proofErr w:type="spellStart"/>
      <w:r w:rsidR="006344C7" w:rsidRPr="6B033A71">
        <w:rPr>
          <w:i/>
          <w:iCs/>
        </w:rPr>
        <w:t>ssb-TimeOffset</w:t>
      </w:r>
      <w:proofErr w:type="spellEnd"/>
      <w:r w:rsidR="006344C7">
        <w:t xml:space="preserve"> is large.</w:t>
      </w:r>
      <w:r w:rsidR="0071472A">
        <w:t xml:space="preserve"> We think </w:t>
      </w:r>
      <w:r w:rsidR="00F974BD">
        <w:t>issue of UL/DL scheduling in new satellite due to HARQ RTT timer</w:t>
      </w:r>
      <w:r w:rsidR="0071472A">
        <w:t xml:space="preserve"> should be handled by proper network implementation </w:t>
      </w:r>
      <w:r w:rsidR="00F974BD">
        <w:t>and no further change is foreseen.</w:t>
      </w:r>
      <w:r w:rsidR="096D9197">
        <w:t xml:space="preserve"> </w:t>
      </w:r>
      <w:r w:rsidR="00223C0D">
        <w:t>W</w:t>
      </w:r>
      <w:r w:rsidR="096D9197">
        <w:t>e c</w:t>
      </w:r>
      <w:r w:rsidR="00223C0D">
        <w:t>ould</w:t>
      </w:r>
      <w:r w:rsidR="096D9197">
        <w:t xml:space="preserve"> consider updating NOTE 1 </w:t>
      </w:r>
      <w:r w:rsidR="20D46996">
        <w:t xml:space="preserve">in section 3.1 </w:t>
      </w:r>
      <w:r w:rsidR="096D9197">
        <w:t>by adding another example as “due to soft satellite switch with resynchronization” in addition to “due to BWP switching</w:t>
      </w:r>
      <w:r w:rsidR="49685C45">
        <w:t>”.</w:t>
      </w:r>
    </w:p>
    <w:p w14:paraId="34A22DD1" w14:textId="7B02DB5E" w:rsidR="00522C07" w:rsidRDefault="00CA32F8" w:rsidP="00FF3C92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28" w:name="_Toc173767294"/>
      <w:bookmarkStart w:id="29" w:name="_Toc173767364"/>
      <w:bookmarkStart w:id="30" w:name="_Toc173767419"/>
      <w:bookmarkStart w:id="31" w:name="_Toc173767620"/>
      <w:bookmarkStart w:id="32" w:name="_Toc173769746"/>
      <w:bookmarkStart w:id="33" w:name="_Toc173838324"/>
      <w:bookmarkStart w:id="34" w:name="_Toc173924293"/>
      <w:bookmarkStart w:id="35" w:name="_Toc174035552"/>
      <w:bookmarkStart w:id="36" w:name="_Toc174035602"/>
      <w:r>
        <w:t>Confirm that there is no</w:t>
      </w:r>
      <w:r w:rsidR="00447F53">
        <w:t xml:space="preserve"> impact to running timers</w:t>
      </w:r>
      <w:r w:rsidR="00CB3B86">
        <w:t xml:space="preserve"> (e.g., HARQ RTT timer)</w:t>
      </w:r>
      <w:r w:rsidR="00447F53">
        <w:t xml:space="preserve"> due to cell timing change </w:t>
      </w:r>
      <w:r w:rsidR="00223C0D">
        <w:t>after</w:t>
      </w:r>
      <w:r w:rsidR="004B0463">
        <w:t xml:space="preserve"> soft satellite switch</w:t>
      </w:r>
      <w:r w:rsidR="00223C0D">
        <w:t xml:space="preserve"> with resync</w:t>
      </w:r>
      <w:r w:rsidR="004B0463">
        <w:t>.</w:t>
      </w:r>
      <w:r w:rsidR="05E6A726">
        <w:t xml:space="preserve"> C</w:t>
      </w:r>
      <w:bookmarkEnd w:id="28"/>
      <w:bookmarkEnd w:id="29"/>
      <w:bookmarkEnd w:id="30"/>
      <w:bookmarkEnd w:id="31"/>
      <w:bookmarkEnd w:id="32"/>
      <w:r w:rsidR="05E6A726">
        <w:t xml:space="preserve">onsider updating NOTE 1 in section </w:t>
      </w:r>
      <w:r w:rsidR="05E6A726">
        <w:lastRenderedPageBreak/>
        <w:t>3.1 by adding another example as “due to soft satellite switch with resynchronization” in addition to “due to BWP switching”.</w:t>
      </w:r>
      <w:bookmarkEnd w:id="33"/>
      <w:bookmarkEnd w:id="34"/>
      <w:bookmarkEnd w:id="35"/>
      <w:bookmarkEnd w:id="36"/>
    </w:p>
    <w:p w14:paraId="0FA47502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77777777" w:rsidR="00453B12" w:rsidRDefault="00453B12" w:rsidP="00453B12">
      <w:r>
        <w:t>Following proposals are made.</w:t>
      </w:r>
    </w:p>
    <w:p w14:paraId="7B0B2195" w14:textId="77777777" w:rsidR="00223C0D" w:rsidRDefault="00A81919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fldChar w:fldCharType="begin"/>
      </w:r>
      <w:r>
        <w:instrText xml:space="preserve"> TOC \n \t "Proposal,1,Observation,1" </w:instrText>
      </w:r>
      <w:r>
        <w:fldChar w:fldCharType="separate"/>
      </w:r>
      <w:r w:rsidR="00223C0D">
        <w:t>Proposal 1</w:t>
      </w:r>
      <w:r w:rsidR="00223C0D"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="00223C0D">
        <w:t xml:space="preserve">Based on LS response, keep the reference point of ssb-TimeOffset at ULSRP and clarify the field description of </w:t>
      </w:r>
      <w:r w:rsidR="00223C0D" w:rsidRPr="00477106">
        <w:rPr>
          <w:i/>
          <w:iCs/>
        </w:rPr>
        <w:t>ssb-TimeOffset</w:t>
      </w:r>
      <w:r w:rsidR="00223C0D">
        <w:t xml:space="preserve"> that the source satellite and target satellite may have its own different ULSRP as below:</w:t>
      </w:r>
    </w:p>
    <w:p w14:paraId="751439E0" w14:textId="77777777" w:rsidR="00223C0D" w:rsidRDefault="00223C0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 xml:space="preserve">Indicates the time offset </w:t>
      </w:r>
      <w:r w:rsidRPr="00477106">
        <w:rPr>
          <w:strike/>
          <w:color w:val="002060"/>
        </w:rPr>
        <w:t>between the SSB from source and target satellite at the uplink time synchronization reference point</w:t>
      </w:r>
      <w:r w:rsidRPr="00477106">
        <w:rPr>
          <w:color w:val="002060"/>
        </w:rPr>
        <w:t xml:space="preserve"> between a SSB burst of the target cell at its uplink time synchronization reference point and the SSB burst of the source cell at its uplink time synchronization reference point</w:t>
      </w:r>
      <w:r>
        <w:t>. It is given in number of subframes.</w:t>
      </w:r>
    </w:p>
    <w:p w14:paraId="23FD442F" w14:textId="77777777" w:rsidR="00223C0D" w:rsidRDefault="00223C0D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Confirm that there is no impact to running timers (e.g., HARQ RTT timer) due to cell timing change after soft satellite switch with resync. Consider updating NOTE 1 in section 3.1 by adding another example as “due to soft satellite switch with resynchronization” in addition to “due to BWP switching”.</w:t>
      </w:r>
    </w:p>
    <w:p w14:paraId="5A1FA11C" w14:textId="462D71A7" w:rsidR="006B4B58" w:rsidRDefault="00A81919" w:rsidP="004F36A9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16A4585F" w14:textId="520F9AD1" w:rsidR="00713161" w:rsidRPr="00C73C0D" w:rsidRDefault="00713161" w:rsidP="00C73C0D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 w:rsidRPr="00C73C0D">
        <w:t>References</w:t>
      </w:r>
    </w:p>
    <w:p w14:paraId="632D66FE" w14:textId="6F3AAD2A" w:rsidR="00713161" w:rsidRDefault="00713161" w:rsidP="004F36A9">
      <w:pPr>
        <w:rPr>
          <w:noProof/>
          <w:sz w:val="22"/>
        </w:rPr>
      </w:pPr>
      <w:r>
        <w:rPr>
          <w:noProof/>
          <w:sz w:val="22"/>
        </w:rPr>
        <w:t xml:space="preserve">[1] </w:t>
      </w:r>
      <w:r w:rsidR="00BB4957" w:rsidRPr="00BB4957">
        <w:rPr>
          <w:noProof/>
          <w:sz w:val="22"/>
        </w:rPr>
        <w:t>R2-2406215</w:t>
      </w:r>
      <w:r w:rsidR="00BB4957">
        <w:rPr>
          <w:noProof/>
          <w:sz w:val="22"/>
        </w:rPr>
        <w:t xml:space="preserve">, </w:t>
      </w:r>
      <w:r w:rsidRPr="00713161">
        <w:rPr>
          <w:noProof/>
          <w:sz w:val="22"/>
        </w:rPr>
        <w:t>Reply LS on reference point for SSB-TimeOffset</w:t>
      </w:r>
      <w:r>
        <w:rPr>
          <w:noProof/>
          <w:sz w:val="22"/>
        </w:rPr>
        <w:t>, Source RAN</w:t>
      </w:r>
      <w:r w:rsidR="00121B45">
        <w:rPr>
          <w:noProof/>
          <w:sz w:val="22"/>
        </w:rPr>
        <w:t>1</w:t>
      </w:r>
    </w:p>
    <w:p w14:paraId="597B2545" w14:textId="1F51A2A4" w:rsidR="001721F7" w:rsidRPr="00FE63D8" w:rsidRDefault="001721F7" w:rsidP="004F36A9">
      <w:r>
        <w:rPr>
          <w:noProof/>
          <w:sz w:val="22"/>
        </w:rPr>
        <w:t xml:space="preserve">[2] </w:t>
      </w:r>
      <w:r w:rsidR="00C73C0D" w:rsidRPr="00C73C0D">
        <w:rPr>
          <w:noProof/>
          <w:sz w:val="22"/>
        </w:rPr>
        <w:t>R2-2406229</w:t>
      </w:r>
      <w:r w:rsidR="00C73C0D">
        <w:rPr>
          <w:noProof/>
          <w:sz w:val="22"/>
        </w:rPr>
        <w:t xml:space="preserve">, </w:t>
      </w:r>
      <w:r w:rsidRPr="001721F7">
        <w:rPr>
          <w:noProof/>
          <w:sz w:val="22"/>
        </w:rPr>
        <w:t>Reply LS on Reference Point for SSB-TimeOffset</w:t>
      </w:r>
      <w:r>
        <w:rPr>
          <w:noProof/>
          <w:sz w:val="22"/>
        </w:rPr>
        <w:t>, Source RAN4</w:t>
      </w:r>
    </w:p>
    <w:sectPr w:rsidR="001721F7" w:rsidRPr="00FE63D8" w:rsidSect="00A644F5">
      <w:footerReference w:type="default" r:id="rId10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2E81A2" w14:textId="77777777" w:rsidR="00104986" w:rsidRDefault="00104986">
      <w:pPr>
        <w:spacing w:after="0"/>
      </w:pPr>
      <w:r>
        <w:separator/>
      </w:r>
    </w:p>
  </w:endnote>
  <w:endnote w:type="continuationSeparator" w:id="0">
    <w:p w14:paraId="25B0EF21" w14:textId="77777777" w:rsidR="00104986" w:rsidRDefault="00104986">
      <w:pPr>
        <w:spacing w:after="0"/>
      </w:pPr>
      <w:r>
        <w:continuationSeparator/>
      </w:r>
    </w:p>
  </w:endnote>
  <w:endnote w:type="continuationNotice" w:id="1">
    <w:p w14:paraId="1955B40B" w14:textId="77777777" w:rsidR="00104986" w:rsidRDefault="001049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7A1AC" w14:textId="77777777" w:rsidR="00104986" w:rsidRDefault="00104986">
      <w:pPr>
        <w:spacing w:after="0"/>
      </w:pPr>
      <w:r>
        <w:separator/>
      </w:r>
    </w:p>
  </w:footnote>
  <w:footnote w:type="continuationSeparator" w:id="0">
    <w:p w14:paraId="69D1F677" w14:textId="77777777" w:rsidR="00104986" w:rsidRDefault="00104986">
      <w:pPr>
        <w:spacing w:after="0"/>
      </w:pPr>
      <w:r>
        <w:continuationSeparator/>
      </w:r>
    </w:p>
  </w:footnote>
  <w:footnote w:type="continuationNotice" w:id="1">
    <w:p w14:paraId="26CC7006" w14:textId="77777777" w:rsidR="00104986" w:rsidRDefault="001049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34C10"/>
    <w:multiLevelType w:val="hybridMultilevel"/>
    <w:tmpl w:val="F3209AAE"/>
    <w:lvl w:ilvl="0" w:tplc="7B1425E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6716C2"/>
    <w:multiLevelType w:val="hybridMultilevel"/>
    <w:tmpl w:val="0520D9DC"/>
    <w:lvl w:ilvl="0" w:tplc="13924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0769A4"/>
    <w:multiLevelType w:val="hybridMultilevel"/>
    <w:tmpl w:val="F042D650"/>
    <w:lvl w:ilvl="0" w:tplc="51AA6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508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46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4A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8D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6A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6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22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0E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0971A1"/>
    <w:multiLevelType w:val="hybridMultilevel"/>
    <w:tmpl w:val="A8C06550"/>
    <w:lvl w:ilvl="0" w:tplc="3BB4D64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7C016B5"/>
    <w:multiLevelType w:val="hybridMultilevel"/>
    <w:tmpl w:val="94D8A264"/>
    <w:lvl w:ilvl="0" w:tplc="B80075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0A556B7"/>
    <w:multiLevelType w:val="multilevel"/>
    <w:tmpl w:val="D60E7938"/>
    <w:lvl w:ilvl="0">
      <w:start w:val="1"/>
      <w:numFmt w:val="decimal"/>
      <w:pStyle w:val="Propos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6C4395"/>
    <w:multiLevelType w:val="hybridMultilevel"/>
    <w:tmpl w:val="9716C784"/>
    <w:lvl w:ilvl="0" w:tplc="DA86E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BD1752F"/>
    <w:multiLevelType w:val="hybridMultilevel"/>
    <w:tmpl w:val="4828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4225905">
    <w:abstractNumId w:val="2"/>
  </w:num>
  <w:num w:numId="2" w16cid:durableId="165562215">
    <w:abstractNumId w:val="19"/>
  </w:num>
  <w:num w:numId="3" w16cid:durableId="848328707">
    <w:abstractNumId w:val="1"/>
  </w:num>
  <w:num w:numId="4" w16cid:durableId="1457137946">
    <w:abstractNumId w:val="12"/>
  </w:num>
  <w:num w:numId="5" w16cid:durableId="1097747988">
    <w:abstractNumId w:val="19"/>
  </w:num>
  <w:num w:numId="6" w16cid:durableId="675621482">
    <w:abstractNumId w:val="8"/>
  </w:num>
  <w:num w:numId="7" w16cid:durableId="1304964842">
    <w:abstractNumId w:val="14"/>
  </w:num>
  <w:num w:numId="8" w16cid:durableId="125047382">
    <w:abstractNumId w:val="9"/>
  </w:num>
  <w:num w:numId="9" w16cid:durableId="269971381">
    <w:abstractNumId w:val="18"/>
  </w:num>
  <w:num w:numId="10" w16cid:durableId="1166480600">
    <w:abstractNumId w:val="7"/>
  </w:num>
  <w:num w:numId="11" w16cid:durableId="1899051820">
    <w:abstractNumId w:val="10"/>
  </w:num>
  <w:num w:numId="12" w16cid:durableId="1750300129">
    <w:abstractNumId w:val="13"/>
  </w:num>
  <w:num w:numId="13" w16cid:durableId="1246263475">
    <w:abstractNumId w:val="12"/>
  </w:num>
  <w:num w:numId="14" w16cid:durableId="1670326438">
    <w:abstractNumId w:val="12"/>
  </w:num>
  <w:num w:numId="15" w16cid:durableId="1185368059">
    <w:abstractNumId w:val="0"/>
  </w:num>
  <w:num w:numId="16" w16cid:durableId="680856319">
    <w:abstractNumId w:val="6"/>
  </w:num>
  <w:num w:numId="17" w16cid:durableId="1320383609">
    <w:abstractNumId w:val="4"/>
  </w:num>
  <w:num w:numId="18" w16cid:durableId="3945121">
    <w:abstractNumId w:val="3"/>
  </w:num>
  <w:num w:numId="19" w16cid:durableId="2004624448">
    <w:abstractNumId w:val="11"/>
  </w:num>
  <w:num w:numId="20" w16cid:durableId="611666968">
    <w:abstractNumId w:val="15"/>
  </w:num>
  <w:num w:numId="21" w16cid:durableId="2000765357">
    <w:abstractNumId w:val="5"/>
  </w:num>
  <w:num w:numId="22" w16cid:durableId="508639547">
    <w:abstractNumId w:val="16"/>
  </w:num>
  <w:num w:numId="23" w16cid:durableId="1769233614">
    <w:abstractNumId w:val="17"/>
  </w:num>
  <w:num w:numId="24" w16cid:durableId="615211005">
    <w:abstractNumId w:val="12"/>
  </w:num>
  <w:num w:numId="25" w16cid:durableId="501776330">
    <w:abstractNumId w:val="12"/>
  </w:num>
  <w:num w:numId="26" w16cid:durableId="10052062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1A0A"/>
    <w:rsid w:val="00012415"/>
    <w:rsid w:val="000155F4"/>
    <w:rsid w:val="00032A17"/>
    <w:rsid w:val="0003557F"/>
    <w:rsid w:val="000601CE"/>
    <w:rsid w:val="00071306"/>
    <w:rsid w:val="0007205C"/>
    <w:rsid w:val="00076F06"/>
    <w:rsid w:val="00077247"/>
    <w:rsid w:val="00082EBF"/>
    <w:rsid w:val="000841DA"/>
    <w:rsid w:val="000855B8"/>
    <w:rsid w:val="00087A9A"/>
    <w:rsid w:val="000933B6"/>
    <w:rsid w:val="000A003F"/>
    <w:rsid w:val="000A2B6A"/>
    <w:rsid w:val="000C27ED"/>
    <w:rsid w:val="000C3EA0"/>
    <w:rsid w:val="000C4989"/>
    <w:rsid w:val="000D284B"/>
    <w:rsid w:val="000D7711"/>
    <w:rsid w:val="000E64C3"/>
    <w:rsid w:val="001042C9"/>
    <w:rsid w:val="00104986"/>
    <w:rsid w:val="0011170B"/>
    <w:rsid w:val="00112921"/>
    <w:rsid w:val="00121B45"/>
    <w:rsid w:val="00126216"/>
    <w:rsid w:val="00131722"/>
    <w:rsid w:val="00132EE3"/>
    <w:rsid w:val="001417C0"/>
    <w:rsid w:val="001545A1"/>
    <w:rsid w:val="0016005C"/>
    <w:rsid w:val="00162617"/>
    <w:rsid w:val="00167EED"/>
    <w:rsid w:val="0017059E"/>
    <w:rsid w:val="001721F7"/>
    <w:rsid w:val="00192E2D"/>
    <w:rsid w:val="00192E66"/>
    <w:rsid w:val="001A0825"/>
    <w:rsid w:val="001C0D36"/>
    <w:rsid w:val="001C3E01"/>
    <w:rsid w:val="001C79A1"/>
    <w:rsid w:val="002014BC"/>
    <w:rsid w:val="00206474"/>
    <w:rsid w:val="002138E1"/>
    <w:rsid w:val="00216A5B"/>
    <w:rsid w:val="00223C0D"/>
    <w:rsid w:val="0023213F"/>
    <w:rsid w:val="00241D2E"/>
    <w:rsid w:val="0026765E"/>
    <w:rsid w:val="00280CE9"/>
    <w:rsid w:val="00284D32"/>
    <w:rsid w:val="00290A68"/>
    <w:rsid w:val="00291859"/>
    <w:rsid w:val="002954D8"/>
    <w:rsid w:val="00297FF8"/>
    <w:rsid w:val="002A0BF5"/>
    <w:rsid w:val="002A188B"/>
    <w:rsid w:val="002B39C7"/>
    <w:rsid w:val="002C2F28"/>
    <w:rsid w:val="002C6B35"/>
    <w:rsid w:val="002E1490"/>
    <w:rsid w:val="002F0BC7"/>
    <w:rsid w:val="002F4265"/>
    <w:rsid w:val="002F66DE"/>
    <w:rsid w:val="003065A1"/>
    <w:rsid w:val="00323BA0"/>
    <w:rsid w:val="00325BE6"/>
    <w:rsid w:val="00346EA7"/>
    <w:rsid w:val="003547A2"/>
    <w:rsid w:val="00356604"/>
    <w:rsid w:val="00357448"/>
    <w:rsid w:val="003766BD"/>
    <w:rsid w:val="00392739"/>
    <w:rsid w:val="00395EC0"/>
    <w:rsid w:val="003A57D1"/>
    <w:rsid w:val="003B3BF0"/>
    <w:rsid w:val="003C32BE"/>
    <w:rsid w:val="003C4A6F"/>
    <w:rsid w:val="003C7D09"/>
    <w:rsid w:val="003D0587"/>
    <w:rsid w:val="003E0075"/>
    <w:rsid w:val="003E26A9"/>
    <w:rsid w:val="003E595D"/>
    <w:rsid w:val="003F050E"/>
    <w:rsid w:val="003F4202"/>
    <w:rsid w:val="003F5EA5"/>
    <w:rsid w:val="003F60FE"/>
    <w:rsid w:val="00413401"/>
    <w:rsid w:val="00414659"/>
    <w:rsid w:val="00417E6E"/>
    <w:rsid w:val="00422B94"/>
    <w:rsid w:val="00430374"/>
    <w:rsid w:val="0043054C"/>
    <w:rsid w:val="0044326C"/>
    <w:rsid w:val="00443BA0"/>
    <w:rsid w:val="00447F53"/>
    <w:rsid w:val="004525D5"/>
    <w:rsid w:val="00453B12"/>
    <w:rsid w:val="004568AE"/>
    <w:rsid w:val="004601DB"/>
    <w:rsid w:val="00462DB6"/>
    <w:rsid w:val="00475EE2"/>
    <w:rsid w:val="00496D7E"/>
    <w:rsid w:val="004A0679"/>
    <w:rsid w:val="004A22E2"/>
    <w:rsid w:val="004B0463"/>
    <w:rsid w:val="004B7E92"/>
    <w:rsid w:val="004C3083"/>
    <w:rsid w:val="004C5DD5"/>
    <w:rsid w:val="004E4061"/>
    <w:rsid w:val="004F2903"/>
    <w:rsid w:val="004F2BAF"/>
    <w:rsid w:val="004F36A9"/>
    <w:rsid w:val="004F59D6"/>
    <w:rsid w:val="004F665E"/>
    <w:rsid w:val="004F6B12"/>
    <w:rsid w:val="00521DD3"/>
    <w:rsid w:val="00522C07"/>
    <w:rsid w:val="00557574"/>
    <w:rsid w:val="0056464A"/>
    <w:rsid w:val="00565A68"/>
    <w:rsid w:val="00575C8A"/>
    <w:rsid w:val="0059401D"/>
    <w:rsid w:val="005A14BB"/>
    <w:rsid w:val="005C228F"/>
    <w:rsid w:val="005C3338"/>
    <w:rsid w:val="005C4EDA"/>
    <w:rsid w:val="005D7334"/>
    <w:rsid w:val="005E44E6"/>
    <w:rsid w:val="005F71C7"/>
    <w:rsid w:val="006324A9"/>
    <w:rsid w:val="006344C7"/>
    <w:rsid w:val="00634D34"/>
    <w:rsid w:val="00640F25"/>
    <w:rsid w:val="006629B4"/>
    <w:rsid w:val="00672025"/>
    <w:rsid w:val="00673B5F"/>
    <w:rsid w:val="00674E3C"/>
    <w:rsid w:val="00685D63"/>
    <w:rsid w:val="00692B6F"/>
    <w:rsid w:val="006930A3"/>
    <w:rsid w:val="006961FB"/>
    <w:rsid w:val="006A4146"/>
    <w:rsid w:val="006B1384"/>
    <w:rsid w:val="006B4B58"/>
    <w:rsid w:val="006C0A9B"/>
    <w:rsid w:val="006D5E8B"/>
    <w:rsid w:val="006D750A"/>
    <w:rsid w:val="006E1CD3"/>
    <w:rsid w:val="006E6BAC"/>
    <w:rsid w:val="00712421"/>
    <w:rsid w:val="00713161"/>
    <w:rsid w:val="0071472A"/>
    <w:rsid w:val="00727ECE"/>
    <w:rsid w:val="00733E84"/>
    <w:rsid w:val="0074113C"/>
    <w:rsid w:val="007473C6"/>
    <w:rsid w:val="00747935"/>
    <w:rsid w:val="00753495"/>
    <w:rsid w:val="00763CEF"/>
    <w:rsid w:val="007645C4"/>
    <w:rsid w:val="00766D52"/>
    <w:rsid w:val="00771DCF"/>
    <w:rsid w:val="0077570A"/>
    <w:rsid w:val="00784D94"/>
    <w:rsid w:val="00785D78"/>
    <w:rsid w:val="0079169D"/>
    <w:rsid w:val="00795890"/>
    <w:rsid w:val="007A72AA"/>
    <w:rsid w:val="007B12AC"/>
    <w:rsid w:val="007C3BB5"/>
    <w:rsid w:val="007D3B61"/>
    <w:rsid w:val="007D4139"/>
    <w:rsid w:val="007E5545"/>
    <w:rsid w:val="007F4164"/>
    <w:rsid w:val="007F6D1C"/>
    <w:rsid w:val="008065A2"/>
    <w:rsid w:val="008135B9"/>
    <w:rsid w:val="008138A6"/>
    <w:rsid w:val="00813D31"/>
    <w:rsid w:val="0081506E"/>
    <w:rsid w:val="00855525"/>
    <w:rsid w:val="00862ABC"/>
    <w:rsid w:val="008A0563"/>
    <w:rsid w:val="008A23FA"/>
    <w:rsid w:val="008B008E"/>
    <w:rsid w:val="008B1D45"/>
    <w:rsid w:val="008B5ACE"/>
    <w:rsid w:val="008D4177"/>
    <w:rsid w:val="008D6D47"/>
    <w:rsid w:val="008D78D4"/>
    <w:rsid w:val="008F6892"/>
    <w:rsid w:val="009144BB"/>
    <w:rsid w:val="00941DF8"/>
    <w:rsid w:val="009450D1"/>
    <w:rsid w:val="009469CE"/>
    <w:rsid w:val="00951576"/>
    <w:rsid w:val="00952132"/>
    <w:rsid w:val="00957139"/>
    <w:rsid w:val="00962F78"/>
    <w:rsid w:val="00963F05"/>
    <w:rsid w:val="00983002"/>
    <w:rsid w:val="009A56D7"/>
    <w:rsid w:val="009B0575"/>
    <w:rsid w:val="009C33D7"/>
    <w:rsid w:val="009D2AE3"/>
    <w:rsid w:val="009E1DEC"/>
    <w:rsid w:val="009E5DCE"/>
    <w:rsid w:val="00A069F4"/>
    <w:rsid w:val="00A072D8"/>
    <w:rsid w:val="00A10E9E"/>
    <w:rsid w:val="00A14473"/>
    <w:rsid w:val="00A2227E"/>
    <w:rsid w:val="00A32079"/>
    <w:rsid w:val="00A5603C"/>
    <w:rsid w:val="00A644F5"/>
    <w:rsid w:val="00A6545B"/>
    <w:rsid w:val="00A67C0D"/>
    <w:rsid w:val="00A73F5B"/>
    <w:rsid w:val="00A7483D"/>
    <w:rsid w:val="00A81919"/>
    <w:rsid w:val="00AA5F72"/>
    <w:rsid w:val="00AB167A"/>
    <w:rsid w:val="00AC0581"/>
    <w:rsid w:val="00AC3AD8"/>
    <w:rsid w:val="00AC4FDB"/>
    <w:rsid w:val="00AC6A6E"/>
    <w:rsid w:val="00AD5255"/>
    <w:rsid w:val="00AE63DF"/>
    <w:rsid w:val="00AF4DAA"/>
    <w:rsid w:val="00B07E0C"/>
    <w:rsid w:val="00B07FDA"/>
    <w:rsid w:val="00B127A7"/>
    <w:rsid w:val="00B20339"/>
    <w:rsid w:val="00B237BB"/>
    <w:rsid w:val="00B37308"/>
    <w:rsid w:val="00B3741E"/>
    <w:rsid w:val="00B452DB"/>
    <w:rsid w:val="00B51B05"/>
    <w:rsid w:val="00B52D4F"/>
    <w:rsid w:val="00B606DD"/>
    <w:rsid w:val="00B71007"/>
    <w:rsid w:val="00B71C6D"/>
    <w:rsid w:val="00B74AC1"/>
    <w:rsid w:val="00B85A77"/>
    <w:rsid w:val="00BA47C3"/>
    <w:rsid w:val="00BA7058"/>
    <w:rsid w:val="00BB4957"/>
    <w:rsid w:val="00BC0D83"/>
    <w:rsid w:val="00BC4C81"/>
    <w:rsid w:val="00BC7285"/>
    <w:rsid w:val="00BD180E"/>
    <w:rsid w:val="00BD1F85"/>
    <w:rsid w:val="00BD2889"/>
    <w:rsid w:val="00BD4EEE"/>
    <w:rsid w:val="00BD6B8D"/>
    <w:rsid w:val="00BE0716"/>
    <w:rsid w:val="00BE3589"/>
    <w:rsid w:val="00BF3CAE"/>
    <w:rsid w:val="00BF70CD"/>
    <w:rsid w:val="00C17774"/>
    <w:rsid w:val="00C17BE7"/>
    <w:rsid w:val="00C239B2"/>
    <w:rsid w:val="00C255AA"/>
    <w:rsid w:val="00C37189"/>
    <w:rsid w:val="00C42158"/>
    <w:rsid w:val="00C523B8"/>
    <w:rsid w:val="00C64588"/>
    <w:rsid w:val="00C67AD8"/>
    <w:rsid w:val="00C73B23"/>
    <w:rsid w:val="00C73C0D"/>
    <w:rsid w:val="00C740E7"/>
    <w:rsid w:val="00C75EFB"/>
    <w:rsid w:val="00C7659B"/>
    <w:rsid w:val="00C83F04"/>
    <w:rsid w:val="00C959CF"/>
    <w:rsid w:val="00CA32F8"/>
    <w:rsid w:val="00CA4CE9"/>
    <w:rsid w:val="00CB11BC"/>
    <w:rsid w:val="00CB3B86"/>
    <w:rsid w:val="00CE2097"/>
    <w:rsid w:val="00CE2985"/>
    <w:rsid w:val="00CE51B9"/>
    <w:rsid w:val="00CF3D10"/>
    <w:rsid w:val="00CF7236"/>
    <w:rsid w:val="00D0350B"/>
    <w:rsid w:val="00D17972"/>
    <w:rsid w:val="00D2062C"/>
    <w:rsid w:val="00D4613B"/>
    <w:rsid w:val="00D46B9B"/>
    <w:rsid w:val="00D50884"/>
    <w:rsid w:val="00D84449"/>
    <w:rsid w:val="00D94D38"/>
    <w:rsid w:val="00DC4C53"/>
    <w:rsid w:val="00DC5A39"/>
    <w:rsid w:val="00DF3A50"/>
    <w:rsid w:val="00E00F93"/>
    <w:rsid w:val="00E0179B"/>
    <w:rsid w:val="00E03D39"/>
    <w:rsid w:val="00E071ED"/>
    <w:rsid w:val="00E166C2"/>
    <w:rsid w:val="00E20D70"/>
    <w:rsid w:val="00E274BD"/>
    <w:rsid w:val="00E30B0F"/>
    <w:rsid w:val="00E32E9F"/>
    <w:rsid w:val="00E4647A"/>
    <w:rsid w:val="00E61FB7"/>
    <w:rsid w:val="00E70361"/>
    <w:rsid w:val="00E80075"/>
    <w:rsid w:val="00E8178E"/>
    <w:rsid w:val="00E83E07"/>
    <w:rsid w:val="00E84D91"/>
    <w:rsid w:val="00E868A4"/>
    <w:rsid w:val="00E932A5"/>
    <w:rsid w:val="00EA0AE4"/>
    <w:rsid w:val="00EA5BC3"/>
    <w:rsid w:val="00EB45B9"/>
    <w:rsid w:val="00EB646A"/>
    <w:rsid w:val="00EC0ED8"/>
    <w:rsid w:val="00EC3A97"/>
    <w:rsid w:val="00ED6899"/>
    <w:rsid w:val="00EE1669"/>
    <w:rsid w:val="00EE5CF1"/>
    <w:rsid w:val="00F05A56"/>
    <w:rsid w:val="00F20E9F"/>
    <w:rsid w:val="00F22354"/>
    <w:rsid w:val="00F31AA2"/>
    <w:rsid w:val="00F46D43"/>
    <w:rsid w:val="00F4759F"/>
    <w:rsid w:val="00F54420"/>
    <w:rsid w:val="00F7407D"/>
    <w:rsid w:val="00F8598B"/>
    <w:rsid w:val="00F90A7A"/>
    <w:rsid w:val="00F9670D"/>
    <w:rsid w:val="00F974BD"/>
    <w:rsid w:val="00F97E88"/>
    <w:rsid w:val="00FA33E0"/>
    <w:rsid w:val="00FB757E"/>
    <w:rsid w:val="00FC5386"/>
    <w:rsid w:val="00FC5DA6"/>
    <w:rsid w:val="00FC667A"/>
    <w:rsid w:val="00FC6AE7"/>
    <w:rsid w:val="00FE63D8"/>
    <w:rsid w:val="00FF3C92"/>
    <w:rsid w:val="00FF6BD8"/>
    <w:rsid w:val="00FF6FBC"/>
    <w:rsid w:val="020CAAD2"/>
    <w:rsid w:val="05E6A726"/>
    <w:rsid w:val="096D9197"/>
    <w:rsid w:val="0C5700B9"/>
    <w:rsid w:val="16D40324"/>
    <w:rsid w:val="19B8E357"/>
    <w:rsid w:val="1DB4DEF6"/>
    <w:rsid w:val="1E78B655"/>
    <w:rsid w:val="20D46996"/>
    <w:rsid w:val="23CBBD30"/>
    <w:rsid w:val="2B04C28A"/>
    <w:rsid w:val="349C4B07"/>
    <w:rsid w:val="4612FC58"/>
    <w:rsid w:val="49685C45"/>
    <w:rsid w:val="5521F113"/>
    <w:rsid w:val="5FB9338F"/>
    <w:rsid w:val="62CAA36D"/>
    <w:rsid w:val="662F0C26"/>
    <w:rsid w:val="6719FE88"/>
    <w:rsid w:val="69E84559"/>
    <w:rsid w:val="6B033A71"/>
    <w:rsid w:val="752D88A6"/>
    <w:rsid w:val="7AD3A6D9"/>
    <w:rsid w:val="7BED4F32"/>
    <w:rsid w:val="7E89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89947D5E-239E-4C32-B390-0215F5B5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34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54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,列出段落,ÁÐ³ö¶ÎÂä,목록단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pPr>
      <w:numPr>
        <w:numId w:val="4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7483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A7483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C523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523B8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91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9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table" w:styleId="TableGrid">
    <w:name w:val="Table Grid"/>
    <w:basedOn w:val="TableNormal"/>
    <w:uiPriority w:val="59"/>
    <w:rsid w:val="00060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autoRedefine/>
    <w:uiPriority w:val="99"/>
    <w:qFormat/>
    <w:rsid w:val="007D3B61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2"/>
      <w:szCs w:val="22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D3B61"/>
    <w:rPr>
      <w:rFonts w:ascii="Times New Roman" w:eastAsia="PMingLiU" w:hAnsi="Times New Roman" w:cs="Times New Roman"/>
      <w:kern w:val="0"/>
      <w:lang w:eastAsia="zh-TW"/>
      <w14:ligatures w14:val="none"/>
    </w:rPr>
  </w:style>
  <w:style w:type="character" w:styleId="CommentReference">
    <w:name w:val="annotation reference"/>
    <w:basedOn w:val="DefaultParagraphFont"/>
    <w:autoRedefine/>
    <w:qFormat/>
    <w:rsid w:val="007D3B61"/>
    <w:rPr>
      <w:sz w:val="16"/>
      <w:szCs w:val="16"/>
    </w:rPr>
  </w:style>
  <w:style w:type="character" w:customStyle="1" w:styleId="B1Char1">
    <w:name w:val="B1 Char1"/>
    <w:autoRedefine/>
    <w:qFormat/>
    <w:rsid w:val="007D3B61"/>
    <w:rPr>
      <w:rFonts w:eastAsia="Times New Roman"/>
      <w:lang w:val="en-GB" w:eastAsia="ja-JP"/>
    </w:rPr>
  </w:style>
  <w:style w:type="paragraph" w:customStyle="1" w:styleId="Editorsnote">
    <w:name w:val="Editor´s note"/>
    <w:basedOn w:val="List5"/>
    <w:next w:val="Normal"/>
    <w:link w:val="EditorsnoteChar"/>
    <w:autoRedefine/>
    <w:qFormat/>
    <w:rsid w:val="007D3B61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EditorsnoteChar">
    <w:name w:val="Editor´s note Char"/>
    <w:link w:val="Editorsnote"/>
    <w:autoRedefine/>
    <w:qFormat/>
    <w:rsid w:val="007D3B61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5">
    <w:name w:val="List 5"/>
    <w:basedOn w:val="Normal"/>
    <w:uiPriority w:val="99"/>
    <w:semiHidden/>
    <w:unhideWhenUsed/>
    <w:rsid w:val="007D3B61"/>
    <w:pPr>
      <w:ind w:left="180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A6545B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autoRedefine/>
    <w:qFormat/>
    <w:rsid w:val="002F4265"/>
    <w:pPr>
      <w:keepLines/>
      <w:overflowPunct w:val="0"/>
      <w:autoSpaceDE w:val="0"/>
      <w:autoSpaceDN w:val="0"/>
      <w:adjustRightInd w:val="0"/>
      <w:ind w:left="1702" w:hanging="851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NOChar">
    <w:name w:val="NO Char"/>
    <w:link w:val="NO"/>
    <w:autoRedefine/>
    <w:qFormat/>
    <w:rsid w:val="002F4265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2">
    <w:name w:val="B2"/>
    <w:basedOn w:val="List2"/>
    <w:link w:val="B2Char"/>
    <w:autoRedefine/>
    <w:qFormat/>
    <w:rsid w:val="00323BA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2Char">
    <w:name w:val="B2 Char"/>
    <w:link w:val="B2"/>
    <w:autoRedefine/>
    <w:qFormat/>
    <w:rsid w:val="00323BA0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3">
    <w:name w:val="B3"/>
    <w:basedOn w:val="List3"/>
    <w:link w:val="B3Char2"/>
    <w:autoRedefine/>
    <w:qFormat/>
    <w:rsid w:val="005E44E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3Char2">
    <w:name w:val="B3 Char2"/>
    <w:link w:val="B3"/>
    <w:autoRedefine/>
    <w:qFormat/>
    <w:rsid w:val="005E44E6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A6545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6545B"/>
    <w:pPr>
      <w:ind w:left="108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9401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401D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3401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6B4B58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4">
    <w:name w:val="B4"/>
    <w:basedOn w:val="List4"/>
    <w:link w:val="B4Char"/>
    <w:qFormat/>
    <w:rsid w:val="00B07FD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B07FDA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rmaltextrun">
    <w:name w:val="normaltextrun"/>
    <w:basedOn w:val="DefaultParagraphFont"/>
    <w:rsid w:val="00B07FDA"/>
  </w:style>
  <w:style w:type="paragraph" w:styleId="List4">
    <w:name w:val="List 4"/>
    <w:basedOn w:val="Normal"/>
    <w:uiPriority w:val="99"/>
    <w:semiHidden/>
    <w:unhideWhenUsed/>
    <w:rsid w:val="00B07FDA"/>
    <w:pPr>
      <w:ind w:left="1440" w:hanging="360"/>
      <w:contextualSpacing/>
    </w:pPr>
  </w:style>
  <w:style w:type="paragraph" w:customStyle="1" w:styleId="xxxxmsonormal">
    <w:name w:val="x_xxxmsonormal"/>
    <w:basedOn w:val="Normal"/>
    <w:rsid w:val="008B1D45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xxxtal">
    <w:name w:val="x_xxxtal"/>
    <w:basedOn w:val="Normal"/>
    <w:rsid w:val="008B1D45"/>
    <w:pPr>
      <w:keepNext/>
      <w:autoSpaceDE w:val="0"/>
      <w:autoSpaceDN w:val="0"/>
      <w:spacing w:after="0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xxxtah">
    <w:name w:val="x_xxxtah"/>
    <w:basedOn w:val="Normal"/>
    <w:rsid w:val="008B1D45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Agreement">
    <w:name w:val="Agreement"/>
    <w:basedOn w:val="Normal"/>
    <w:next w:val="Doc-text2"/>
    <w:qFormat/>
    <w:rsid w:val="006D5E8B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5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4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2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00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5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7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CD1BA-6A74-4D05-A707-D659A155C9AB}">
  <ds:schemaRefs>
    <ds:schemaRef ds:uri="http://purl.org/dc/elements/1.1/"/>
    <ds:schemaRef ds:uri="http://schemas.microsoft.com/office/2006/documentManagement/types"/>
    <ds:schemaRef ds:uri="a3e265ce-35e5-406a-a577-2d283f2c1c3a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1c6e7719-fcdf-43d9-93c1-f401bd4c4107"/>
  </ds:schemaRefs>
</ds:datastoreItem>
</file>

<file path=customXml/itemProps2.xml><?xml version="1.0" encoding="utf-8"?>
<ds:datastoreItem xmlns:ds="http://schemas.openxmlformats.org/officeDocument/2006/customXml" ds:itemID="{C1CD6A59-84F7-4661-977F-895DFDD05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</cp:lastModifiedBy>
  <cp:revision>317</cp:revision>
  <dcterms:created xsi:type="dcterms:W3CDTF">2024-08-06T19:05:00Z</dcterms:created>
  <dcterms:modified xsi:type="dcterms:W3CDTF">2024-08-09T01:53:00Z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